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28A8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77777777" w:rsidR="008978D5" w:rsidRPr="0080045A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8E482F"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2020</w:t>
      </w:r>
    </w:p>
    <w:p w14:paraId="5C093B5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9362CD4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Francesco Boccolari</w:t>
      </w:r>
    </w:p>
    <w:p w14:paraId="5E62B202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“La peinture du silence. Du rapport entre imitation musicale, imagination et passions dans l’Essai sur l’origine des langues et l’Emile de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136-150.</w:t>
      </w:r>
    </w:p>
    <w:p w14:paraId="33C2CE02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B53CD4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Flora Champy</w:t>
      </w:r>
    </w:p>
    <w:p w14:paraId="28F6A20A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“The Silent Expression of the General Will”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93-106.</w:t>
      </w:r>
    </w:p>
    <w:p w14:paraId="75D7587A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8B3288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« L’épigraphe du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Discours sur l’origine de l’inégalité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: une médiation invisible »,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Littératures classiques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101, no. 1, 2020, pp. 83-92.</w:t>
      </w:r>
    </w:p>
    <w:p w14:paraId="2C26CD83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</w:pPr>
    </w:p>
    <w:p w14:paraId="67A6E7D7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Jean-Luc Guichet</w:t>
      </w:r>
    </w:p>
    <w:p w14:paraId="0919075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“Le silence éducatif dans l’Emile,”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39-51.</w:t>
      </w:r>
    </w:p>
    <w:p w14:paraId="203C2F9D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3FFB4FA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Johanna Lenne-Cornuez</w:t>
      </w:r>
    </w:p>
    <w:p w14:paraId="272CC883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“Du silence innocent au silence philosophique: L’économie du discours du gouverneur dans l’enfance d’Émile,”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26-38.</w:t>
      </w:r>
    </w:p>
    <w:p w14:paraId="7C151E8E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1422D0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Nathan Martin</w:t>
      </w:r>
    </w:p>
    <w:p w14:paraId="72C6B16C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“Silent Representation and the Representation of Silence: Music and Pantomime in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151-172.</w:t>
      </w:r>
    </w:p>
    <w:p w14:paraId="4B915F7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30738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Ourida Mostefai</w:t>
      </w:r>
    </w:p>
    <w:p w14:paraId="670BDD1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“Faire le choix de se taire : silence et tolérance dans l’Emile,”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52-63.</w:t>
      </w:r>
    </w:p>
    <w:p w14:paraId="05159259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D2EEB5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Jason Neidleman</w:t>
      </w:r>
    </w:p>
    <w:p w14:paraId="1C06625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“Making Silence Speak: On the Role of Silence in Rousseau’s Political Theory,”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79-92.</w:t>
      </w:r>
    </w:p>
    <w:p w14:paraId="3BF743E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F4B3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Michael O’Dea</w:t>
      </w:r>
    </w:p>
    <w:p w14:paraId="2193895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“Another Rousseau. Reinterpreting a Writer through the Implicit and the Unsaid,”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11-25.</w:t>
      </w:r>
    </w:p>
    <w:p w14:paraId="279C0C8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409231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Jean-François Perrin</w:t>
      </w:r>
    </w:p>
    <w:p w14:paraId="5D947B6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“Traduit du silence : l’expérience contemplative selon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173-188.</w:t>
      </w:r>
    </w:p>
    <w:p w14:paraId="70ECE0D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D523442" w14:textId="466FD1BE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John Scott</w:t>
      </w:r>
    </w:p>
    <w:p w14:paraId="2D66693D" w14:textId="2F1D7829" w:rsidR="00CF5388" w:rsidRDefault="00CF5388" w:rsidP="00CF5388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Rousseau’s Reader: Strategies of Education and Persuasion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. 336 pp. University of Chicago Press, 2020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.</w:t>
      </w:r>
    </w:p>
    <w:p w14:paraId="18977EAF" w14:textId="06E3C57C" w:rsidR="00CF5388" w:rsidRDefault="00CF5388" w:rsidP="00CF5388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</w:p>
    <w:p w14:paraId="4ACE4136" w14:textId="4E656A45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“Rousseau’s </w:t>
      </w: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Observations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 on Inequality and the Causes of Moral Corruption,” </w:t>
      </w: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Political Research Quarterly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 73 (2020)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: 184-95 (with Kendra A. Tully).</w:t>
      </w:r>
    </w:p>
    <w:p w14:paraId="23AAC770" w14:textId="69B1DC84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</w:p>
    <w:p w14:paraId="2911DFBB" w14:textId="6E820D87" w:rsidR="00CF5388" w:rsidRPr="00CF5388" w:rsidRDefault="00CF5388" w:rsidP="00CF5388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“Rousseau’s Paradoxical Cosmopolitan Anti-Cosmopolitanism,” in </w:t>
      </w: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Cosmopolitanism and Its Discontents: Rethinking Politics in the Age of Brexit and Trump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, ed. Lee Ward (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Lexington Books, 2020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),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 xml:space="preserve"> 53-66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.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 </w:t>
      </w:r>
    </w:p>
    <w:p w14:paraId="503E50B5" w14:textId="3FB34C1B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p w14:paraId="4A797463" w14:textId="75AB85F0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Adam Schoene</w:t>
      </w:r>
    </w:p>
    <w:p w14:paraId="5365F2F9" w14:textId="092728E8" w:rsid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“Éloquence muette: Rousseau and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le corps morcelé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lastRenderedPageBreak/>
        <w:t>Brigitte Weltman-Aron, Ourida Mostefai, Peter Westmoreland, eds. (Boston/Leiden: Brill-Rodopi, 2020), 122-135.</w:t>
      </w:r>
    </w:p>
    <w:p w14:paraId="3E58F5B8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0B8EC10F" w14:textId="616A28D8" w:rsidR="008E482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“Silence and the Passions in Rousseau’s</w:t>
      </w:r>
      <w:r w:rsidR="008E482F"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Studies in Eighteenth-Century Culture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48 (2020): 209-226.</w:t>
      </w:r>
    </w:p>
    <w:p w14:paraId="7E911AC9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FBD960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Céline Spector</w:t>
      </w:r>
    </w:p>
    <w:p w14:paraId="4731012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“« Pour vous, peuples modernes, vous n’avez point d’esclaves ». Le silence sur la traite dans le second Discours, Emile et le Contrat social,”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189-202.</w:t>
      </w:r>
    </w:p>
    <w:p w14:paraId="3E07008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DAB109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Brigitte Weltman-Aron</w:t>
      </w:r>
    </w:p>
    <w:p w14:paraId="16A7F50E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“Introduction,”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1-10.</w:t>
      </w:r>
    </w:p>
    <w:p w14:paraId="2899EA6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470D428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Peter Westmoreland</w:t>
      </w:r>
    </w:p>
    <w:p w14:paraId="3787D39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“Rousseau’s Political Laws of the Heart,”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107-121.</w:t>
      </w:r>
    </w:p>
    <w:p w14:paraId="70CDA95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CE55142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Masano Yamashita</w:t>
      </w:r>
    </w:p>
    <w:p w14:paraId="246B19BC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Julie, or the New Eloise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The Cambridge Guide to the Eighteenth-Century Novel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1660-1820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ed. April London, Cambridge University Press, forthcoming 2020.</w:t>
      </w:r>
    </w:p>
    <w:p w14:paraId="677FC1C3" w14:textId="77777777" w:rsidR="00E14355" w:rsidRDefault="00E14355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B3950F3" w14:textId="075E7C80" w:rsidR="00E14355" w:rsidRPr="0080045A" w:rsidRDefault="00E14355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Review of 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The Psychology of Inequality: Rousseau's "Amour-Propre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en-US"/>
        </w:rPr>
        <w:t>,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"</w:t>
      </w: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by Michael Locke McLendon. 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Eighteenth-Century Studies</w:t>
      </w: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53, no. 3 (2020): 505-508.</w:t>
      </w:r>
    </w:p>
    <w:p w14:paraId="3BC7031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5CCE28E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“Laconism and the Literary Politics of the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Social Contract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Rousseau/ 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 ed. Brigitte Weltman-Aron, Ourida Mostefai, Peter Westmoreland, Boston/Leiden: Brill, 2020, 64-78.</w:t>
      </w:r>
    </w:p>
    <w:p w14:paraId="6C03EB73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5829BF" w:rsidRPr="0080045A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388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0F1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787</Words>
  <Characters>4488</Characters>
  <Application>Microsoft Office Word</Application>
  <DocSecurity>0</DocSecurity>
  <Lines>37</Lines>
  <Paragraphs>10</Paragraphs>
  <ScaleCrop>false</ScaleCrop>
  <Company>Boston College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7</cp:revision>
  <dcterms:created xsi:type="dcterms:W3CDTF">2020-08-04T19:05:00Z</dcterms:created>
  <dcterms:modified xsi:type="dcterms:W3CDTF">2021-06-09T22:20:00Z</dcterms:modified>
</cp:coreProperties>
</file>